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5A" w:rsidRPr="000C4E4E" w:rsidRDefault="0085045A" w:rsidP="000C4E4E">
      <w:pPr>
        <w:spacing w:after="0" w:line="240" w:lineRule="auto"/>
        <w:jc w:val="center"/>
        <w:rPr>
          <w:b/>
          <w:bCs/>
        </w:rPr>
      </w:pPr>
      <w:r w:rsidRPr="000C4E4E">
        <w:rPr>
          <w:b/>
          <w:bCs/>
        </w:rPr>
        <w:t>Global Fund COVID-19 Response Mechanism</w:t>
      </w:r>
    </w:p>
    <w:p w:rsidR="002B5BAB" w:rsidRPr="000C4E4E" w:rsidRDefault="0085045A" w:rsidP="000C4E4E">
      <w:pPr>
        <w:spacing w:after="0" w:line="240" w:lineRule="auto"/>
        <w:jc w:val="center"/>
        <w:rPr>
          <w:b/>
          <w:bCs/>
        </w:rPr>
      </w:pPr>
      <w:r w:rsidRPr="000C4E4E">
        <w:rPr>
          <w:b/>
          <w:bCs/>
        </w:rPr>
        <w:t>Funding Request Instructions for 2021 Allocation</w:t>
      </w:r>
    </w:p>
    <w:p w:rsidR="000C4E4E" w:rsidRDefault="000C4E4E" w:rsidP="0085045A">
      <w:pPr>
        <w:spacing w:after="0" w:line="240" w:lineRule="auto"/>
      </w:pPr>
    </w:p>
    <w:p w:rsidR="000C4E4E" w:rsidRDefault="000C4E4E" w:rsidP="00A059A2">
      <w:pPr>
        <w:spacing w:after="0" w:line="240" w:lineRule="auto"/>
        <w:jc w:val="thaiDistribute"/>
      </w:pPr>
      <w:r w:rsidRPr="000C4E4E">
        <w:t>The United States has announced that it will provide US$3.5 billion to the Global Fund COVID-19 response and Germany has announced a contribution of EUR140 million. Additional contributions are anticipated from other donors. These funds are intended for the response to COVID-19 and to mitigate the impact of the pandemic on the fight against HIV, tuberculosis and malaria, and strengthen health and community systems</w:t>
      </w:r>
      <w:r>
        <w:t>.</w:t>
      </w:r>
    </w:p>
    <w:p w:rsidR="000C4E4E" w:rsidRDefault="000C4E4E" w:rsidP="00A059A2">
      <w:pPr>
        <w:spacing w:after="0" w:line="240" w:lineRule="auto"/>
        <w:jc w:val="thaiDistribute"/>
      </w:pPr>
    </w:p>
    <w:p w:rsidR="00207744" w:rsidRPr="00207744" w:rsidRDefault="00207744" w:rsidP="00207744">
      <w:pPr>
        <w:spacing w:after="0" w:line="240" w:lineRule="auto"/>
        <w:jc w:val="thaiDistribute"/>
        <w:rPr>
          <w:b/>
          <w:bCs/>
        </w:rPr>
      </w:pPr>
      <w:r w:rsidRPr="00207744">
        <w:rPr>
          <w:b/>
          <w:bCs/>
        </w:rPr>
        <w:t>C19RM funding may only be used for the following types of interventions:</w:t>
      </w:r>
    </w:p>
    <w:p w:rsidR="00207744" w:rsidRDefault="00207744" w:rsidP="00207744">
      <w:pPr>
        <w:pStyle w:val="ListParagraph"/>
        <w:numPr>
          <w:ilvl w:val="0"/>
          <w:numId w:val="5"/>
        </w:numPr>
        <w:spacing w:after="0" w:line="240" w:lineRule="auto"/>
        <w:jc w:val="thaiDistribute"/>
      </w:pPr>
      <w:r w:rsidRPr="00207744">
        <w:rPr>
          <w:b/>
          <w:bCs/>
        </w:rPr>
        <w:t>COVID-19 control and containment interventions</w:t>
      </w:r>
      <w:r>
        <w:t>, including personal protective equipment (PPE), diagnostics, treatment, communications and other public measures as specified in WHO guidance;</w:t>
      </w:r>
    </w:p>
    <w:p w:rsidR="00207744" w:rsidRDefault="00207744" w:rsidP="00207744">
      <w:pPr>
        <w:pStyle w:val="ListParagraph"/>
        <w:numPr>
          <w:ilvl w:val="0"/>
          <w:numId w:val="5"/>
        </w:numPr>
        <w:spacing w:after="0" w:line="240" w:lineRule="auto"/>
        <w:jc w:val="thaiDistribute"/>
      </w:pPr>
      <w:r w:rsidRPr="00207744">
        <w:rPr>
          <w:b/>
          <w:bCs/>
        </w:rPr>
        <w:t>COVID-19-related risk mitigation measures for programs to fight HIV/AIDS, tuberculosis and malaria</w:t>
      </w:r>
      <w:r>
        <w:t>, including, but not limited to, support for COVID-19 interventions needed to safely implement campaigns, community and health facility-level HIV, TB and malaria programs, and additional delivery and procurement costs for HIV, TB and malaria programs where related to addressing COVID-19 disruptions; and</w:t>
      </w:r>
    </w:p>
    <w:p w:rsidR="00207744" w:rsidRDefault="00207744" w:rsidP="00207744">
      <w:pPr>
        <w:pStyle w:val="ListParagraph"/>
        <w:numPr>
          <w:ilvl w:val="0"/>
          <w:numId w:val="5"/>
        </w:numPr>
        <w:spacing w:after="0" w:line="240" w:lineRule="auto"/>
        <w:jc w:val="thaiDistribute"/>
      </w:pPr>
      <w:r w:rsidRPr="00207744">
        <w:rPr>
          <w:b/>
          <w:bCs/>
        </w:rPr>
        <w:t>Expanded reinforcement of key aspects of health systems</w:t>
      </w:r>
      <w:r>
        <w:t>, such as laboratory networks, supply chains and community-led response systems, to address advocacy, services, accountability and human-rights based approaches.</w:t>
      </w:r>
    </w:p>
    <w:p w:rsidR="007130BA" w:rsidRPr="007130BA" w:rsidRDefault="007130BA" w:rsidP="007130BA">
      <w:pPr>
        <w:pStyle w:val="ListParagraph"/>
        <w:numPr>
          <w:ilvl w:val="0"/>
          <w:numId w:val="7"/>
        </w:numPr>
        <w:spacing w:after="0" w:line="240" w:lineRule="auto"/>
        <w:jc w:val="thaiDistribute"/>
      </w:pPr>
      <w:r w:rsidRPr="007130BA">
        <w:t>C19RM funds cannot support the procurement of vaccines, or primarily focus on vaccine deployment</w:t>
      </w:r>
      <w:r w:rsidR="00181D6F">
        <w:t xml:space="preserve">. </w:t>
      </w:r>
      <w:r w:rsidRPr="007130BA">
        <w:t>GAVI and the World Bank are going to be the principal sources of external support to countries’ vaccine deployment efforts.</w:t>
      </w:r>
    </w:p>
    <w:p w:rsidR="007130BA" w:rsidRDefault="007130BA" w:rsidP="00A059A2">
      <w:pPr>
        <w:spacing w:after="0" w:line="240" w:lineRule="auto"/>
        <w:jc w:val="thaiDistribute"/>
        <w:rPr>
          <w:b/>
          <w:bCs/>
        </w:rPr>
      </w:pPr>
    </w:p>
    <w:p w:rsidR="000C4E4E" w:rsidRPr="000C4E4E" w:rsidRDefault="000C4E4E" w:rsidP="00A059A2">
      <w:pPr>
        <w:spacing w:after="0" w:line="240" w:lineRule="auto"/>
        <w:jc w:val="thaiDistribute"/>
        <w:rPr>
          <w:b/>
          <w:bCs/>
        </w:rPr>
      </w:pPr>
      <w:r w:rsidRPr="000C4E4E">
        <w:rPr>
          <w:b/>
          <w:bCs/>
        </w:rPr>
        <w:t>C19RM Allocation</w:t>
      </w:r>
    </w:p>
    <w:p w:rsidR="00720BEE" w:rsidRDefault="00720BEE" w:rsidP="00A059A2">
      <w:pPr>
        <w:spacing w:after="0" w:line="240" w:lineRule="auto"/>
        <w:jc w:val="thaiDistribute"/>
      </w:pPr>
      <w:r>
        <w:t xml:space="preserve">Factors to be taken into consideration in making final awards on the C19RM </w:t>
      </w:r>
      <w:proofErr w:type="gramStart"/>
      <w:r>
        <w:t>Above</w:t>
      </w:r>
      <w:proofErr w:type="gramEnd"/>
      <w:r>
        <w:t xml:space="preserve"> Base Allocation for each applicant will include:</w:t>
      </w:r>
    </w:p>
    <w:p w:rsidR="00720BEE" w:rsidRDefault="00720BEE" w:rsidP="00A059A2">
      <w:pPr>
        <w:pStyle w:val="ListParagraph"/>
        <w:numPr>
          <w:ilvl w:val="0"/>
          <w:numId w:val="3"/>
        </w:numPr>
        <w:spacing w:after="0" w:line="240" w:lineRule="auto"/>
        <w:jc w:val="thaiDistribute"/>
      </w:pPr>
      <w:r>
        <w:t>COVID-19 considerations;</w:t>
      </w:r>
    </w:p>
    <w:p w:rsidR="00720BEE" w:rsidRDefault="00720BEE" w:rsidP="00A059A2">
      <w:pPr>
        <w:pStyle w:val="ListParagraph"/>
        <w:numPr>
          <w:ilvl w:val="0"/>
          <w:numId w:val="3"/>
        </w:numPr>
        <w:spacing w:after="0" w:line="240" w:lineRule="auto"/>
        <w:jc w:val="thaiDistribute"/>
      </w:pPr>
      <w:r>
        <w:t>the extent of disruption of services in Global Fund-supported programs;</w:t>
      </w:r>
    </w:p>
    <w:p w:rsidR="00720BEE" w:rsidRDefault="00720BEE" w:rsidP="00A059A2">
      <w:pPr>
        <w:pStyle w:val="ListParagraph"/>
        <w:numPr>
          <w:ilvl w:val="0"/>
          <w:numId w:val="3"/>
        </w:numPr>
        <w:spacing w:after="0" w:line="240" w:lineRule="auto"/>
        <w:jc w:val="thaiDistribute"/>
      </w:pPr>
      <w:r>
        <w:t>the amounts of C19RM funding previously awarded and progress in implementing these funds; and</w:t>
      </w:r>
    </w:p>
    <w:p w:rsidR="000C4E4E" w:rsidRDefault="00720BEE" w:rsidP="00A059A2">
      <w:pPr>
        <w:pStyle w:val="ListParagraph"/>
        <w:numPr>
          <w:ilvl w:val="0"/>
          <w:numId w:val="3"/>
        </w:numPr>
        <w:spacing w:after="0" w:line="240" w:lineRule="auto"/>
        <w:jc w:val="thaiDistribute"/>
      </w:pPr>
      <w:proofErr w:type="gramStart"/>
      <w:r>
        <w:t>availability</w:t>
      </w:r>
      <w:proofErr w:type="gramEnd"/>
      <w:r>
        <w:t xml:space="preserve"> of funding from other sources.</w:t>
      </w:r>
    </w:p>
    <w:p w:rsidR="00A059A2" w:rsidRDefault="00A059A2" w:rsidP="00A059A2">
      <w:pPr>
        <w:spacing w:after="0" w:line="240" w:lineRule="auto"/>
      </w:pPr>
    </w:p>
    <w:p w:rsidR="00A059A2" w:rsidRDefault="00A059A2" w:rsidP="00A059A2">
      <w:pPr>
        <w:spacing w:after="0" w:line="240" w:lineRule="auto"/>
      </w:pPr>
      <w:r>
        <w:rPr>
          <w:noProof/>
          <w:lang w:val="en-US"/>
        </w:rPr>
        <w:drawing>
          <wp:inline distT="0" distB="0" distL="0" distR="0">
            <wp:extent cx="5943600" cy="19289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E4E" w:rsidRDefault="000C4E4E" w:rsidP="0085045A">
      <w:pPr>
        <w:spacing w:after="0" w:line="240" w:lineRule="auto"/>
      </w:pPr>
    </w:p>
    <w:p w:rsidR="00A059A2" w:rsidRPr="000C4E4E" w:rsidRDefault="00A059A2" w:rsidP="00A059A2">
      <w:pPr>
        <w:spacing w:after="0" w:line="240" w:lineRule="auto"/>
        <w:rPr>
          <w:b/>
          <w:bCs/>
        </w:rPr>
      </w:pPr>
      <w:r w:rsidRPr="000C4E4E">
        <w:rPr>
          <w:b/>
          <w:bCs/>
        </w:rPr>
        <w:t>C19RM Allocation for Lao PDR</w:t>
      </w:r>
    </w:p>
    <w:p w:rsidR="00A059A2" w:rsidRDefault="00A059A2" w:rsidP="00A059A2">
      <w:pPr>
        <w:pStyle w:val="ListParagraph"/>
        <w:numPr>
          <w:ilvl w:val="0"/>
          <w:numId w:val="1"/>
        </w:numPr>
        <w:spacing w:after="0" w:line="240" w:lineRule="auto"/>
      </w:pPr>
      <w:r w:rsidRPr="000C4E4E">
        <w:t>Base Allocation</w:t>
      </w:r>
      <w:r>
        <w:t>:</w:t>
      </w:r>
      <w:r w:rsidRPr="000C4E4E">
        <w:t xml:space="preserve"> US$4,162,247</w:t>
      </w:r>
    </w:p>
    <w:p w:rsidR="00A059A2" w:rsidRDefault="00A059A2" w:rsidP="00A059A2">
      <w:pPr>
        <w:pStyle w:val="ListParagraph"/>
        <w:numPr>
          <w:ilvl w:val="0"/>
          <w:numId w:val="1"/>
        </w:numPr>
        <w:spacing w:after="0" w:line="240" w:lineRule="auto"/>
      </w:pPr>
      <w:r w:rsidRPr="000C4E4E">
        <w:t>Above Base Allocation</w:t>
      </w:r>
      <w:r>
        <w:t xml:space="preserve">: </w:t>
      </w:r>
      <w:r w:rsidRPr="000C4E4E">
        <w:t>at least US$4,162,247</w:t>
      </w:r>
    </w:p>
    <w:p w:rsidR="00CE7089" w:rsidRDefault="00CE7089" w:rsidP="00CE7089">
      <w:pPr>
        <w:spacing w:after="0" w:line="240" w:lineRule="auto"/>
      </w:pPr>
    </w:p>
    <w:p w:rsidR="00A059A2" w:rsidRDefault="00CE7089" w:rsidP="0085045A">
      <w:pPr>
        <w:spacing w:after="0" w:line="240" w:lineRule="auto"/>
      </w:pPr>
      <w:r w:rsidRPr="00CE7089">
        <w:t xml:space="preserve">It is in addition to and distinct from the country’s 2020-2022 allocation but </w:t>
      </w:r>
      <w:r w:rsidRPr="00CE7089">
        <w:rPr>
          <w:b/>
          <w:bCs/>
        </w:rPr>
        <w:t>will be added to the country’s existing grant LAO-C-MOH</w:t>
      </w:r>
    </w:p>
    <w:p w:rsidR="002C62A0" w:rsidRDefault="002C62A0" w:rsidP="000E6F5E">
      <w:pPr>
        <w:spacing w:after="0" w:line="240" w:lineRule="auto"/>
        <w:rPr>
          <w:b/>
          <w:bCs/>
        </w:rPr>
      </w:pPr>
    </w:p>
    <w:p w:rsidR="000E6F5E" w:rsidRPr="000E6F5E" w:rsidRDefault="000E6F5E" w:rsidP="000E6F5E">
      <w:pPr>
        <w:spacing w:after="0" w:line="240" w:lineRule="auto"/>
        <w:rPr>
          <w:b/>
          <w:bCs/>
        </w:rPr>
      </w:pPr>
      <w:r w:rsidRPr="000E6F5E">
        <w:rPr>
          <w:b/>
          <w:bCs/>
        </w:rPr>
        <w:lastRenderedPageBreak/>
        <w:t xml:space="preserve">Timeline </w:t>
      </w:r>
    </w:p>
    <w:p w:rsidR="000E6F5E" w:rsidRDefault="000E6F5E" w:rsidP="00A059A2">
      <w:pPr>
        <w:spacing w:after="0" w:line="240" w:lineRule="auto"/>
        <w:jc w:val="thaiDistribute"/>
      </w:pPr>
      <w:r>
        <w:t xml:space="preserve">Lao People's Democratic Republic is strongly encouraged to submit the C19RM Funding Request(s) as early as possible to maximize the impact of funds and immediately respond to urgent needs. </w:t>
      </w:r>
      <w:proofErr w:type="spellStart"/>
      <w:r>
        <w:t>Specifc</w:t>
      </w:r>
      <w:proofErr w:type="spellEnd"/>
      <w:r>
        <w:t xml:space="preserve"> timelines are as follows:</w:t>
      </w:r>
    </w:p>
    <w:p w:rsidR="000E6F5E" w:rsidRDefault="000E6F5E" w:rsidP="00A059A2">
      <w:pPr>
        <w:pStyle w:val="ListParagraph"/>
        <w:numPr>
          <w:ilvl w:val="0"/>
          <w:numId w:val="4"/>
        </w:numPr>
        <w:spacing w:after="0" w:line="240" w:lineRule="auto"/>
        <w:jc w:val="thaiDistribute"/>
      </w:pPr>
      <w:r w:rsidRPr="007130BA">
        <w:rPr>
          <w:b/>
          <w:bCs/>
        </w:rPr>
        <w:t>C19RM Fast-track Funding Requests</w:t>
      </w:r>
      <w:r>
        <w:t xml:space="preserve"> can be submitted immediately, starting from 7 April 2021.</w:t>
      </w:r>
    </w:p>
    <w:p w:rsidR="000E6F5E" w:rsidRPr="007130BA" w:rsidRDefault="000E6F5E" w:rsidP="00A059A2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b/>
          <w:bCs/>
        </w:rPr>
      </w:pPr>
      <w:r w:rsidRPr="007130BA">
        <w:rPr>
          <w:b/>
          <w:bCs/>
        </w:rPr>
        <w:t>C19RM Full Funding Requests</w:t>
      </w:r>
      <w:r>
        <w:t xml:space="preserve">, including the C19RM </w:t>
      </w:r>
      <w:proofErr w:type="gramStart"/>
      <w:r>
        <w:t>Above</w:t>
      </w:r>
      <w:proofErr w:type="gramEnd"/>
      <w:r>
        <w:t xml:space="preserve"> Base Allocation request, can be submitted during </w:t>
      </w:r>
      <w:r w:rsidRPr="007130BA">
        <w:rPr>
          <w:b/>
          <w:bCs/>
        </w:rPr>
        <w:t>four submission windows: 14 May 2021, 31 May 2021, 15 June 2021 and 30 June 2021.</w:t>
      </w:r>
    </w:p>
    <w:p w:rsidR="000E6F5E" w:rsidRDefault="000E6F5E" w:rsidP="00A059A2">
      <w:pPr>
        <w:pStyle w:val="ListParagraph"/>
        <w:numPr>
          <w:ilvl w:val="0"/>
          <w:numId w:val="4"/>
        </w:numPr>
        <w:spacing w:after="0" w:line="240" w:lineRule="auto"/>
        <w:jc w:val="thaiDistribute"/>
      </w:pPr>
      <w:r>
        <w:t>The Global Fund expects to communicate all final review outcomes in a timely manner after receipt of CCM endorsed C19RM Funding Requests.</w:t>
      </w:r>
    </w:p>
    <w:p w:rsidR="0085045A" w:rsidRDefault="000E6F5E" w:rsidP="00A059A2">
      <w:pPr>
        <w:pStyle w:val="ListParagraph"/>
        <w:numPr>
          <w:ilvl w:val="0"/>
          <w:numId w:val="4"/>
        </w:numPr>
        <w:spacing w:after="0" w:line="240" w:lineRule="auto"/>
        <w:jc w:val="thaiDistribute"/>
      </w:pPr>
      <w:r>
        <w:t xml:space="preserve">The purpose of C19RM funding (including awards already made) is to respond to </w:t>
      </w:r>
      <w:r w:rsidRPr="007130BA">
        <w:rPr>
          <w:b/>
          <w:bCs/>
        </w:rPr>
        <w:t>urgent needs due to COVID-19 and the expectation is that these funds will be put to use as soon as possible</w:t>
      </w:r>
      <w:r>
        <w:t xml:space="preserve"> and well in advance of the </w:t>
      </w:r>
      <w:r w:rsidRPr="007130BA">
        <w:rPr>
          <w:b/>
          <w:bCs/>
        </w:rPr>
        <w:t>final utilization deadline of 31 December 2023.</w:t>
      </w:r>
    </w:p>
    <w:p w:rsidR="0085045A" w:rsidRDefault="0085045A" w:rsidP="0085045A">
      <w:pPr>
        <w:spacing w:after="0" w:line="240" w:lineRule="auto"/>
      </w:pPr>
    </w:p>
    <w:p w:rsidR="007130BA" w:rsidRDefault="007130BA" w:rsidP="0085045A">
      <w:pPr>
        <w:spacing w:after="0" w:line="240" w:lineRule="auto"/>
      </w:pPr>
      <w:r w:rsidRPr="007130BA">
        <w:t>Applicants should work with the relevant Global Fund Country Team to identify the most appropriate submission window for their C19RM Full Funding Request and register fo</w:t>
      </w:r>
      <w:r>
        <w:t>r the selected window by e-mail</w:t>
      </w:r>
      <w:r w:rsidR="00063470">
        <w:t>.</w:t>
      </w:r>
    </w:p>
    <w:p w:rsidR="002C62A0" w:rsidRDefault="002C62A0" w:rsidP="0085045A">
      <w:pPr>
        <w:spacing w:after="0" w:line="240" w:lineRule="auto"/>
      </w:pPr>
    </w:p>
    <w:p w:rsidR="002C62A0" w:rsidRPr="002C62A0" w:rsidRDefault="002C62A0" w:rsidP="0085045A">
      <w:pPr>
        <w:spacing w:after="0" w:line="240" w:lineRule="auto"/>
        <w:rPr>
          <w:b/>
          <w:bCs/>
        </w:rPr>
      </w:pPr>
      <w:r w:rsidRPr="002C62A0">
        <w:rPr>
          <w:b/>
          <w:bCs/>
        </w:rPr>
        <w:t>Proposed Discussion Points</w:t>
      </w:r>
    </w:p>
    <w:p w:rsidR="002C62A0" w:rsidRDefault="002C62A0" w:rsidP="002C62A0">
      <w:pPr>
        <w:pStyle w:val="ListParagraph"/>
        <w:numPr>
          <w:ilvl w:val="0"/>
          <w:numId w:val="8"/>
        </w:numPr>
        <w:spacing w:after="0" w:line="240" w:lineRule="auto"/>
      </w:pPr>
      <w:r>
        <w:t>Roles of the NCPO and Technical Task Forces lead by the National Programs (CHAS, NTC, CMPE);</w:t>
      </w:r>
    </w:p>
    <w:p w:rsidR="002C62A0" w:rsidRDefault="002C62A0" w:rsidP="002C62A0">
      <w:pPr>
        <w:pStyle w:val="ListParagraph"/>
        <w:numPr>
          <w:ilvl w:val="0"/>
          <w:numId w:val="8"/>
        </w:numPr>
        <w:spacing w:after="0" w:line="240" w:lineRule="auto"/>
      </w:pPr>
      <w:r>
        <w:t>Appoint the Focal Point for the proposal developing process;</w:t>
      </w:r>
    </w:p>
    <w:p w:rsidR="002C62A0" w:rsidRDefault="002C62A0" w:rsidP="002C62A0">
      <w:pPr>
        <w:pStyle w:val="ListParagraph"/>
        <w:numPr>
          <w:ilvl w:val="0"/>
          <w:numId w:val="8"/>
        </w:numPr>
        <w:spacing w:after="0" w:line="240" w:lineRule="auto"/>
      </w:pPr>
      <w:r>
        <w:t>Identify the proposal submission window;</w:t>
      </w:r>
    </w:p>
    <w:p w:rsidR="00430FC5" w:rsidRDefault="00430FC5" w:rsidP="002C60F7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Fund flow </w:t>
      </w:r>
      <w:r w:rsidR="00B800E3">
        <w:t>procedure of C19RM</w:t>
      </w:r>
      <w:r w:rsidR="002C60F7">
        <w:t xml:space="preserve"> – </w:t>
      </w:r>
      <w:r w:rsidR="002C60F7" w:rsidRPr="002C60F7">
        <w:rPr>
          <w:i/>
          <w:iCs/>
        </w:rPr>
        <w:t>Will be the same as the country’s existing grant LAO-C-MOH</w:t>
      </w:r>
      <w:proofErr w:type="gramStart"/>
      <w:r w:rsidR="002C60F7">
        <w:t>?</w:t>
      </w:r>
      <w:r w:rsidR="00B800E3">
        <w:t>;</w:t>
      </w:r>
      <w:proofErr w:type="gramEnd"/>
    </w:p>
    <w:p w:rsidR="00430FC5" w:rsidRDefault="00B800E3" w:rsidP="002C62A0">
      <w:pPr>
        <w:pStyle w:val="ListParagraph"/>
        <w:numPr>
          <w:ilvl w:val="0"/>
          <w:numId w:val="8"/>
        </w:numPr>
        <w:spacing w:after="0" w:line="240" w:lineRule="auto"/>
      </w:pPr>
      <w:r>
        <w:t>Potential and chall</w:t>
      </w:r>
      <w:bookmarkStart w:id="0" w:name="_GoBack"/>
      <w:bookmarkEnd w:id="0"/>
      <w:r>
        <w:t>enge of C</w:t>
      </w:r>
      <w:r w:rsidR="00430FC5">
        <w:t>o</w:t>
      </w:r>
      <w:r>
        <w:t>-financing commitment;</w:t>
      </w:r>
    </w:p>
    <w:p w:rsidR="002C62A0" w:rsidRDefault="002C62A0" w:rsidP="002C62A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Schedule </w:t>
      </w:r>
      <w:r w:rsidR="00460DF1">
        <w:t xml:space="preserve">for </w:t>
      </w:r>
      <w:r>
        <w:t>the next OC/RMC and CCM meeting.</w:t>
      </w:r>
    </w:p>
    <w:sectPr w:rsidR="002C62A0" w:rsidSect="00CE7089">
      <w:footerReference w:type="default" r:id="rId9"/>
      <w:pgSz w:w="11907" w:h="16840" w:code="9"/>
      <w:pgMar w:top="147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C0" w:rsidRDefault="002776C0" w:rsidP="0065211C">
      <w:pPr>
        <w:spacing w:after="0" w:line="240" w:lineRule="auto"/>
      </w:pPr>
      <w:r>
        <w:separator/>
      </w:r>
    </w:p>
  </w:endnote>
  <w:endnote w:type="continuationSeparator" w:id="0">
    <w:p w:rsidR="002776C0" w:rsidRDefault="002776C0" w:rsidP="0065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1C" w:rsidRDefault="00652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C0" w:rsidRDefault="002776C0" w:rsidP="0065211C">
      <w:pPr>
        <w:spacing w:after="0" w:line="240" w:lineRule="auto"/>
      </w:pPr>
      <w:r>
        <w:separator/>
      </w:r>
    </w:p>
  </w:footnote>
  <w:footnote w:type="continuationSeparator" w:id="0">
    <w:p w:rsidR="002776C0" w:rsidRDefault="002776C0" w:rsidP="00652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2F8"/>
    <w:multiLevelType w:val="hybridMultilevel"/>
    <w:tmpl w:val="D1FEB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31D16"/>
    <w:multiLevelType w:val="hybridMultilevel"/>
    <w:tmpl w:val="FFF0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64E3C"/>
    <w:multiLevelType w:val="hybridMultilevel"/>
    <w:tmpl w:val="220A1B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510D4"/>
    <w:multiLevelType w:val="hybridMultilevel"/>
    <w:tmpl w:val="9EE08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34BEA"/>
    <w:multiLevelType w:val="hybridMultilevel"/>
    <w:tmpl w:val="BD248A64"/>
    <w:lvl w:ilvl="0" w:tplc="ECE809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E480F"/>
    <w:multiLevelType w:val="hybridMultilevel"/>
    <w:tmpl w:val="5386B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11B29"/>
    <w:multiLevelType w:val="hybridMultilevel"/>
    <w:tmpl w:val="52F4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22D3C"/>
    <w:multiLevelType w:val="hybridMultilevel"/>
    <w:tmpl w:val="2788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5A"/>
    <w:rsid w:val="00063470"/>
    <w:rsid w:val="000C4E4E"/>
    <w:rsid w:val="000E6F5E"/>
    <w:rsid w:val="00181D6F"/>
    <w:rsid w:val="00207744"/>
    <w:rsid w:val="002776C0"/>
    <w:rsid w:val="002B5BAB"/>
    <w:rsid w:val="002C60F7"/>
    <w:rsid w:val="002C62A0"/>
    <w:rsid w:val="00401289"/>
    <w:rsid w:val="00430FC5"/>
    <w:rsid w:val="00460DF1"/>
    <w:rsid w:val="0065211C"/>
    <w:rsid w:val="006C34F7"/>
    <w:rsid w:val="007130BA"/>
    <w:rsid w:val="00720BEE"/>
    <w:rsid w:val="0085045A"/>
    <w:rsid w:val="00A059A2"/>
    <w:rsid w:val="00B800E3"/>
    <w:rsid w:val="00CE7089"/>
    <w:rsid w:val="00EC04BC"/>
    <w:rsid w:val="00EE04F3"/>
    <w:rsid w:val="00EE4C61"/>
    <w:rsid w:val="00F8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A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E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9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A2"/>
    <w:rPr>
      <w:rFonts w:ascii="Tahoma" w:hAnsi="Tahoma" w:cs="Angsana New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2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1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2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1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A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E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9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A2"/>
    <w:rPr>
      <w:rFonts w:ascii="Tahoma" w:hAnsi="Tahoma" w:cs="Angsana New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2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1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2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1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2021-04-28T04:13:00Z</dcterms:created>
  <dcterms:modified xsi:type="dcterms:W3CDTF">2021-04-28T04:16:00Z</dcterms:modified>
</cp:coreProperties>
</file>